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69AD" w14:textId="77777777" w:rsidR="007F79D8" w:rsidRPr="0073573B" w:rsidRDefault="007F79D8" w:rsidP="0073573B">
      <w:pPr>
        <w:pStyle w:val="Brakstyluakapitowego"/>
        <w:widowControl/>
        <w:spacing w:line="480" w:lineRule="auto"/>
        <w:outlineLvl w:val="0"/>
        <w:rPr>
          <w:rFonts w:ascii="Arial" w:hAnsi="Arial" w:cs="Arial"/>
          <w:b/>
          <w:bCs/>
        </w:rPr>
      </w:pPr>
    </w:p>
    <w:p w14:paraId="01CDD763" w14:textId="59FA5A96" w:rsidR="007F79D8" w:rsidRPr="0073573B" w:rsidRDefault="007F79D8" w:rsidP="0073573B">
      <w:pPr>
        <w:pStyle w:val="Brakstyluakapitowego"/>
        <w:widowControl/>
        <w:spacing w:line="480" w:lineRule="auto"/>
        <w:outlineLvl w:val="0"/>
        <w:rPr>
          <w:rFonts w:ascii="Arial" w:hAnsi="Arial" w:cs="Arial"/>
        </w:rPr>
      </w:pPr>
      <w:r w:rsidRPr="0073573B">
        <w:rPr>
          <w:rFonts w:ascii="Arial" w:hAnsi="Arial" w:cs="Arial"/>
        </w:rPr>
        <w:t>UCHWAŁA N</w:t>
      </w:r>
      <w:r w:rsidR="00F35466" w:rsidRPr="0073573B">
        <w:rPr>
          <w:rFonts w:ascii="Arial" w:hAnsi="Arial" w:cs="Arial"/>
        </w:rPr>
        <w:t>R XXXVI/343/2021</w:t>
      </w:r>
    </w:p>
    <w:p w14:paraId="50CC93A8" w14:textId="77777777" w:rsidR="007F79D8" w:rsidRPr="0073573B" w:rsidRDefault="007F79D8" w:rsidP="0073573B">
      <w:pPr>
        <w:pStyle w:val="Brakstyluakapitowego"/>
        <w:widowControl/>
        <w:spacing w:line="480" w:lineRule="auto"/>
        <w:outlineLvl w:val="0"/>
        <w:rPr>
          <w:rFonts w:ascii="Arial" w:hAnsi="Arial" w:cs="Arial"/>
        </w:rPr>
      </w:pPr>
      <w:r w:rsidRPr="0073573B">
        <w:rPr>
          <w:rFonts w:ascii="Arial" w:hAnsi="Arial" w:cs="Arial"/>
        </w:rPr>
        <w:t>Rady Miejskiej w Kłodzku</w:t>
      </w:r>
    </w:p>
    <w:p w14:paraId="439B8617" w14:textId="6152BB8D" w:rsidR="007F79D8" w:rsidRPr="0073573B" w:rsidRDefault="007F79D8" w:rsidP="0073573B">
      <w:pPr>
        <w:pStyle w:val="Brakstyluakapitowego"/>
        <w:widowControl/>
        <w:spacing w:line="480" w:lineRule="auto"/>
        <w:outlineLvl w:val="0"/>
        <w:rPr>
          <w:rFonts w:ascii="Arial" w:hAnsi="Arial" w:cs="Arial"/>
        </w:rPr>
      </w:pPr>
      <w:r w:rsidRPr="0073573B">
        <w:rPr>
          <w:rFonts w:ascii="Arial" w:hAnsi="Arial" w:cs="Arial"/>
        </w:rPr>
        <w:t xml:space="preserve">z dnia </w:t>
      </w:r>
      <w:r w:rsidR="00F35466" w:rsidRPr="0073573B">
        <w:rPr>
          <w:rFonts w:ascii="Arial" w:hAnsi="Arial" w:cs="Arial"/>
        </w:rPr>
        <w:t>28 października 2021</w:t>
      </w:r>
      <w:r w:rsidRPr="0073573B">
        <w:rPr>
          <w:rFonts w:ascii="Arial" w:hAnsi="Arial" w:cs="Arial"/>
        </w:rPr>
        <w:t xml:space="preserve"> r.</w:t>
      </w:r>
    </w:p>
    <w:p w14:paraId="407404AF" w14:textId="3DF1EC03" w:rsidR="007F79D8" w:rsidRPr="0073573B" w:rsidRDefault="007F79D8" w:rsidP="0073573B">
      <w:pPr>
        <w:pStyle w:val="Brakstyluakapitowego"/>
        <w:widowControl/>
        <w:spacing w:line="480" w:lineRule="auto"/>
        <w:rPr>
          <w:rFonts w:ascii="Arial" w:hAnsi="Arial" w:cs="Arial"/>
          <w:color w:val="auto"/>
        </w:rPr>
      </w:pPr>
      <w:r w:rsidRPr="0073573B">
        <w:rPr>
          <w:rFonts w:ascii="Arial" w:hAnsi="Arial" w:cs="Arial"/>
          <w:color w:val="auto"/>
        </w:rPr>
        <w:t>w sprawie wyboru metody ustalenia opłaty za gospodarowanie odpadami komunalnymi, ustalenia stawki takiej opłaty oraz stawki opłaty za pojemnik lub worek o określonej pojemności, przeznaczony do zbierania odpadów komunalnych na terenie nieruchomości</w:t>
      </w:r>
    </w:p>
    <w:p w14:paraId="046AD0D4" w14:textId="19F386BB" w:rsidR="007F79D8" w:rsidRPr="0073573B" w:rsidRDefault="007F79D8" w:rsidP="0073573B">
      <w:pPr>
        <w:pStyle w:val="Brakstyluakapitowego"/>
        <w:widowControl/>
        <w:spacing w:line="480" w:lineRule="auto"/>
        <w:rPr>
          <w:rFonts w:ascii="Arial" w:hAnsi="Arial" w:cs="Arial"/>
          <w:color w:val="auto"/>
        </w:rPr>
      </w:pPr>
      <w:r w:rsidRPr="0073573B">
        <w:rPr>
          <w:rFonts w:ascii="Arial" w:hAnsi="Arial" w:cs="Arial"/>
          <w:color w:val="auto"/>
        </w:rPr>
        <w:t>Na podstawie art. 18 ust. 2 pkt 15, art. 40 ust. 1 i art. 41 ust. 1 ustawy z dnia 8 marca 1990 r. o samorządzie gminnym (</w:t>
      </w:r>
      <w:r w:rsidRPr="0073573B">
        <w:rPr>
          <w:rFonts w:ascii="Arial" w:hAnsi="Arial" w:cs="Arial"/>
        </w:rPr>
        <w:t>t. j. Dz. U. z 2021 r. poz. 1372</w:t>
      </w:r>
      <w:r w:rsidR="004018C6" w:rsidRPr="0073573B">
        <w:rPr>
          <w:rFonts w:ascii="Arial" w:hAnsi="Arial" w:cs="Arial"/>
        </w:rPr>
        <w:t xml:space="preserve"> z </w:t>
      </w:r>
      <w:proofErr w:type="spellStart"/>
      <w:r w:rsidR="004018C6" w:rsidRPr="0073573B">
        <w:rPr>
          <w:rFonts w:ascii="Arial" w:hAnsi="Arial" w:cs="Arial"/>
        </w:rPr>
        <w:t>późn</w:t>
      </w:r>
      <w:proofErr w:type="spellEnd"/>
      <w:r w:rsidR="004018C6" w:rsidRPr="0073573B">
        <w:rPr>
          <w:rFonts w:ascii="Arial" w:hAnsi="Arial" w:cs="Arial"/>
        </w:rPr>
        <w:t>. zm.</w:t>
      </w:r>
      <w:r w:rsidR="004018C6" w:rsidRPr="0073573B">
        <w:rPr>
          <w:rFonts w:ascii="Arial" w:hAnsi="Arial" w:cs="Arial"/>
          <w:color w:val="auto"/>
        </w:rPr>
        <w:t xml:space="preserve"> </w:t>
      </w:r>
      <w:r w:rsidRPr="0073573B">
        <w:rPr>
          <w:rFonts w:ascii="Arial" w:hAnsi="Arial" w:cs="Arial"/>
          <w:color w:val="auto"/>
        </w:rPr>
        <w:t>), art. 6k ust. 1-</w:t>
      </w:r>
      <w:r w:rsidR="00D576D9" w:rsidRPr="0073573B">
        <w:rPr>
          <w:rFonts w:ascii="Arial" w:hAnsi="Arial" w:cs="Arial"/>
          <w:color w:val="auto"/>
        </w:rPr>
        <w:t xml:space="preserve"> </w:t>
      </w:r>
      <w:r w:rsidRPr="0073573B">
        <w:rPr>
          <w:rFonts w:ascii="Arial" w:hAnsi="Arial" w:cs="Arial"/>
          <w:color w:val="auto"/>
        </w:rPr>
        <w:t>3 oraz ust. 4a</w:t>
      </w:r>
      <w:r w:rsidR="004018C6" w:rsidRPr="0073573B">
        <w:rPr>
          <w:rFonts w:ascii="Arial" w:hAnsi="Arial" w:cs="Arial"/>
          <w:color w:val="auto"/>
        </w:rPr>
        <w:t xml:space="preserve">, </w:t>
      </w:r>
      <w:r w:rsidR="00DE3D03" w:rsidRPr="0073573B">
        <w:rPr>
          <w:rFonts w:ascii="Arial" w:hAnsi="Arial" w:cs="Arial"/>
          <w:color w:val="auto"/>
        </w:rPr>
        <w:t xml:space="preserve">w związku z </w:t>
      </w:r>
      <w:r w:rsidRPr="0073573B">
        <w:rPr>
          <w:rFonts w:ascii="Arial" w:hAnsi="Arial" w:cs="Arial"/>
          <w:color w:val="auto"/>
        </w:rPr>
        <w:t xml:space="preserve">art. 6j ust. </w:t>
      </w:r>
      <w:r w:rsidR="004018C6" w:rsidRPr="0073573B">
        <w:rPr>
          <w:rFonts w:ascii="Arial" w:hAnsi="Arial" w:cs="Arial"/>
          <w:color w:val="auto"/>
        </w:rPr>
        <w:t xml:space="preserve">1 pkt </w:t>
      </w:r>
      <w:r w:rsidRPr="0073573B">
        <w:rPr>
          <w:rFonts w:ascii="Arial" w:hAnsi="Arial" w:cs="Arial"/>
          <w:color w:val="auto"/>
        </w:rPr>
        <w:t xml:space="preserve">1 ustawy z dnia 13 września 1996 r. o utrzymaniu czystości i porządku w gminach ( </w:t>
      </w:r>
      <w:r w:rsidRPr="0073573B">
        <w:rPr>
          <w:rFonts w:ascii="Arial" w:hAnsi="Arial" w:cs="Arial"/>
        </w:rPr>
        <w:t xml:space="preserve">t. j. Dz. U. z 2021 r. poz. 888 z </w:t>
      </w:r>
      <w:proofErr w:type="spellStart"/>
      <w:r w:rsidRPr="0073573B">
        <w:rPr>
          <w:rFonts w:ascii="Arial" w:hAnsi="Arial" w:cs="Arial"/>
        </w:rPr>
        <w:t>późn</w:t>
      </w:r>
      <w:proofErr w:type="spellEnd"/>
      <w:r w:rsidRPr="0073573B">
        <w:rPr>
          <w:rFonts w:ascii="Arial" w:hAnsi="Arial" w:cs="Arial"/>
        </w:rPr>
        <w:t>. zm.</w:t>
      </w:r>
      <w:r w:rsidRPr="0073573B">
        <w:rPr>
          <w:rFonts w:ascii="Arial" w:hAnsi="Arial" w:cs="Arial"/>
          <w:color w:val="auto"/>
        </w:rPr>
        <w:t>)</w:t>
      </w:r>
      <w:r w:rsidRPr="0073573B">
        <w:rPr>
          <w:rFonts w:ascii="Arial" w:hAnsi="Arial" w:cs="Arial"/>
          <w:color w:val="FF0000"/>
        </w:rPr>
        <w:t xml:space="preserve">, </w:t>
      </w:r>
      <w:r w:rsidRPr="0073573B">
        <w:rPr>
          <w:rFonts w:ascii="Arial" w:hAnsi="Arial" w:cs="Arial"/>
          <w:color w:val="auto"/>
        </w:rPr>
        <w:t>Rada Miejska w Kłodzku uchwala, co następuje:</w:t>
      </w:r>
    </w:p>
    <w:p w14:paraId="10DA0AF8" w14:textId="77777777" w:rsidR="00BF0126" w:rsidRPr="0073573B" w:rsidRDefault="00BF0126" w:rsidP="0073573B">
      <w:pPr>
        <w:pStyle w:val="Brakstyluakapitowego"/>
        <w:widowControl/>
        <w:spacing w:line="480" w:lineRule="auto"/>
        <w:rPr>
          <w:rFonts w:ascii="Arial" w:hAnsi="Arial" w:cs="Arial"/>
          <w:color w:val="auto"/>
        </w:rPr>
      </w:pPr>
    </w:p>
    <w:p w14:paraId="17E3772E" w14:textId="1D99D130" w:rsidR="007F79D8" w:rsidRPr="0073573B" w:rsidRDefault="0007088E" w:rsidP="0073573B">
      <w:pPr>
        <w:pStyle w:val="Brakstyluakapitowego"/>
        <w:widowControl/>
        <w:spacing w:line="480" w:lineRule="auto"/>
        <w:rPr>
          <w:rFonts w:ascii="Arial" w:hAnsi="Arial" w:cs="Arial"/>
          <w:color w:val="auto"/>
        </w:rPr>
      </w:pPr>
      <w:r w:rsidRPr="0073573B">
        <w:rPr>
          <w:rFonts w:ascii="Arial" w:hAnsi="Arial" w:cs="Arial"/>
          <w:bCs/>
        </w:rPr>
        <w:t xml:space="preserve">§ </w:t>
      </w:r>
      <w:r w:rsidR="007F79D8" w:rsidRPr="0073573B">
        <w:rPr>
          <w:rFonts w:ascii="Arial" w:hAnsi="Arial" w:cs="Arial"/>
          <w:bCs/>
        </w:rPr>
        <w:t>1.</w:t>
      </w:r>
      <w:r w:rsidR="007F79D8" w:rsidRPr="0073573B">
        <w:rPr>
          <w:rFonts w:ascii="Arial" w:hAnsi="Arial" w:cs="Arial"/>
        </w:rPr>
        <w:t xml:space="preserve"> Dokonuje się wyboru metody ustalenia opłaty za gospodarowanie odpadami komunalnymi wytworzonymi na terenie Gminy Miejskiej Kłodzko pochodzącymi z nieruchomości, na których zamieszkują mieszkańcy i określa się, że opłata ta stanowi iloczyn liczby mieszkańców zamieszkujących daną nieruchomość oraz stawki opłaty ustalonej w § 2.</w:t>
      </w:r>
    </w:p>
    <w:p w14:paraId="0C5FE433" w14:textId="2A12B266" w:rsidR="007F79D8" w:rsidRPr="0073573B" w:rsidRDefault="0007088E" w:rsidP="0073573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573B">
        <w:rPr>
          <w:rFonts w:ascii="Arial" w:hAnsi="Arial" w:cs="Arial"/>
          <w:bCs/>
          <w:sz w:val="24"/>
          <w:szCs w:val="24"/>
        </w:rPr>
        <w:t xml:space="preserve">§ </w:t>
      </w:r>
      <w:r w:rsidR="007F79D8" w:rsidRPr="0073573B">
        <w:rPr>
          <w:rFonts w:ascii="Arial" w:hAnsi="Arial" w:cs="Arial"/>
          <w:bCs/>
          <w:sz w:val="24"/>
          <w:szCs w:val="24"/>
        </w:rPr>
        <w:t>2</w:t>
      </w:r>
      <w:r w:rsidR="007F79D8" w:rsidRPr="0073573B">
        <w:rPr>
          <w:rFonts w:ascii="Arial" w:hAnsi="Arial" w:cs="Arial"/>
          <w:sz w:val="24"/>
          <w:szCs w:val="24"/>
        </w:rPr>
        <w:t>.1. Ustala się miesięczną stawkę opłaty za gospodarowanie odpadami komunalnymi od mieszkańca zamieszkującego daną nieruchomość, w wysokości 3</w:t>
      </w:r>
      <w:r w:rsidR="00F0732F" w:rsidRPr="0073573B">
        <w:rPr>
          <w:rFonts w:ascii="Arial" w:hAnsi="Arial" w:cs="Arial"/>
          <w:sz w:val="24"/>
          <w:szCs w:val="24"/>
        </w:rPr>
        <w:t>8</w:t>
      </w:r>
      <w:r w:rsidR="007F79D8" w:rsidRPr="0073573B">
        <w:rPr>
          <w:rFonts w:ascii="Arial" w:hAnsi="Arial" w:cs="Arial"/>
          <w:sz w:val="24"/>
          <w:szCs w:val="24"/>
        </w:rPr>
        <w:t>,00 zł za odpady komunalne zbierane i odbierane w sposób selektywny.</w:t>
      </w:r>
    </w:p>
    <w:p w14:paraId="55C22CC0" w14:textId="58111526" w:rsidR="007F79D8" w:rsidRPr="0073573B" w:rsidRDefault="007F79D8" w:rsidP="0073573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573B">
        <w:rPr>
          <w:rFonts w:ascii="Arial" w:hAnsi="Arial" w:cs="Arial"/>
          <w:sz w:val="24"/>
          <w:szCs w:val="24"/>
        </w:rPr>
        <w:t xml:space="preserve">2. Ustala się podwyższoną miesięczną stawkę opłaty za gospodarowanie odpadami komunalnymi od mieszkańca zamieszkującego daną nieruchomość, stanowiącą </w:t>
      </w:r>
      <w:r w:rsidR="00603CB8" w:rsidRPr="0073573B">
        <w:rPr>
          <w:rFonts w:ascii="Arial" w:hAnsi="Arial" w:cs="Arial"/>
          <w:sz w:val="24"/>
          <w:szCs w:val="24"/>
        </w:rPr>
        <w:t>dwukrotność</w:t>
      </w:r>
      <w:r w:rsidRPr="0073573B">
        <w:rPr>
          <w:rFonts w:ascii="Arial" w:hAnsi="Arial" w:cs="Arial"/>
          <w:sz w:val="24"/>
          <w:szCs w:val="24"/>
        </w:rPr>
        <w:t xml:space="preserve"> stawki ustalonej w § 2 ust. 1 tj. w wysokości </w:t>
      </w:r>
      <w:r w:rsidR="00603CB8" w:rsidRPr="0073573B">
        <w:rPr>
          <w:rFonts w:ascii="Arial" w:hAnsi="Arial" w:cs="Arial"/>
          <w:sz w:val="24"/>
          <w:szCs w:val="24"/>
        </w:rPr>
        <w:t>76</w:t>
      </w:r>
      <w:r w:rsidRPr="0073573B">
        <w:rPr>
          <w:rFonts w:ascii="Arial" w:hAnsi="Arial" w:cs="Arial"/>
          <w:sz w:val="24"/>
          <w:szCs w:val="24"/>
        </w:rPr>
        <w:t xml:space="preserve">,00 zł, w przypadku jeżeli </w:t>
      </w:r>
      <w:r w:rsidRPr="0073573B">
        <w:rPr>
          <w:rFonts w:ascii="Arial" w:hAnsi="Arial" w:cs="Arial"/>
          <w:sz w:val="24"/>
          <w:szCs w:val="24"/>
        </w:rPr>
        <w:lastRenderedPageBreak/>
        <w:t xml:space="preserve">właściciel nieruchomości nie wypełnia obowiązku zbierania odpadów komunalnych w sposób selektywny. </w:t>
      </w:r>
    </w:p>
    <w:p w14:paraId="153BB2BF" w14:textId="0E95B1D3" w:rsidR="007F79D8" w:rsidRPr="0073573B" w:rsidRDefault="007F79D8" w:rsidP="0073573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573B">
        <w:rPr>
          <w:rFonts w:ascii="Arial" w:hAnsi="Arial" w:cs="Arial"/>
          <w:sz w:val="24"/>
          <w:szCs w:val="24"/>
        </w:rPr>
        <w:t>3.</w:t>
      </w:r>
      <w:r w:rsidRPr="0073573B">
        <w:rPr>
          <w:rFonts w:ascii="Arial" w:hAnsi="Arial" w:cs="Arial"/>
          <w:color w:val="000000"/>
          <w:sz w:val="24"/>
          <w:szCs w:val="24"/>
        </w:rPr>
        <w:t xml:space="preserve">Zwalnia się w części z opłaty za gospodarowanie odpadami komunalnymi właścicieli nieruchomości zabudowanych budynkami jednorodzinnymi, kompostujących bioodpady stanowiące odpady komunalne w kompostowniku przydomowym, w wysokości </w:t>
      </w:r>
      <w:r w:rsidR="0097224E" w:rsidRPr="0073573B">
        <w:rPr>
          <w:rFonts w:ascii="Arial" w:hAnsi="Arial" w:cs="Arial"/>
          <w:sz w:val="24"/>
          <w:szCs w:val="24"/>
        </w:rPr>
        <w:t xml:space="preserve">2,00 </w:t>
      </w:r>
      <w:r w:rsidR="0097224E" w:rsidRPr="0073573B">
        <w:rPr>
          <w:rFonts w:ascii="Arial" w:hAnsi="Arial" w:cs="Arial"/>
          <w:color w:val="000000"/>
          <w:sz w:val="24"/>
          <w:szCs w:val="24"/>
        </w:rPr>
        <w:t xml:space="preserve">zł </w:t>
      </w:r>
      <w:r w:rsidRPr="0073573B">
        <w:rPr>
          <w:rFonts w:ascii="Arial" w:hAnsi="Arial" w:cs="Arial"/>
          <w:color w:val="000000"/>
          <w:sz w:val="24"/>
          <w:szCs w:val="24"/>
        </w:rPr>
        <w:t>miesięcznie od każdego mieszkańca.</w:t>
      </w:r>
    </w:p>
    <w:p w14:paraId="272701A6" w14:textId="0CF0A253" w:rsidR="007F79D8" w:rsidRPr="0073573B" w:rsidRDefault="007F79D8" w:rsidP="0073573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573B">
        <w:rPr>
          <w:rFonts w:ascii="Arial" w:hAnsi="Arial" w:cs="Arial"/>
          <w:bCs/>
          <w:sz w:val="24"/>
          <w:szCs w:val="24"/>
        </w:rPr>
        <w:t>§ 3.1.</w:t>
      </w:r>
      <w:r w:rsidRPr="007357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73B">
        <w:rPr>
          <w:rFonts w:ascii="Arial" w:hAnsi="Arial" w:cs="Arial"/>
          <w:sz w:val="24"/>
          <w:szCs w:val="24"/>
        </w:rPr>
        <w:t>Ustala się miesięczną stawkę opłaty za gospodarowanie odpadami komunalnymi pochodzącymi z nieruchomości, na których nie zamieszkują mieszkańcy, a powstają odpady komunalne, za pojemnik lub worek o określonej pojemności, jeżeli odpady są zbierane i odbierane w sposób selektywny:</w:t>
      </w:r>
    </w:p>
    <w:p w14:paraId="1E770C35" w14:textId="58E76D56" w:rsidR="007F79D8" w:rsidRPr="0073573B" w:rsidRDefault="007F79D8" w:rsidP="0073573B">
      <w:pPr>
        <w:numPr>
          <w:ilvl w:val="0"/>
          <w:numId w:val="1"/>
        </w:numPr>
        <w:tabs>
          <w:tab w:val="clear" w:pos="0"/>
          <w:tab w:val="num" w:pos="330"/>
          <w:tab w:val="left" w:pos="440"/>
        </w:tabs>
        <w:spacing w:after="0" w:line="48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60 l"/>
        </w:smartTagPr>
        <w:r w:rsidRPr="0073573B">
          <w:rPr>
            <w:rFonts w:ascii="Arial" w:hAnsi="Arial" w:cs="Arial"/>
            <w:sz w:val="24"/>
            <w:szCs w:val="24"/>
          </w:rPr>
          <w:t>60 l</w:t>
        </w:r>
      </w:smartTag>
      <w:r w:rsidR="00E0534C" w:rsidRPr="0073573B">
        <w:rPr>
          <w:rFonts w:ascii="Arial" w:hAnsi="Arial" w:cs="Arial"/>
          <w:sz w:val="24"/>
          <w:szCs w:val="24"/>
        </w:rPr>
        <w:t xml:space="preserve"> </w:t>
      </w:r>
      <w:r w:rsidRPr="0073573B">
        <w:rPr>
          <w:rFonts w:ascii="Arial" w:hAnsi="Arial" w:cs="Arial"/>
          <w:sz w:val="24"/>
          <w:szCs w:val="24"/>
        </w:rPr>
        <w:t>12,00 zł</w:t>
      </w:r>
    </w:p>
    <w:p w14:paraId="581C0AFE" w14:textId="2AE5C273" w:rsidR="007F79D8" w:rsidRPr="0073573B" w:rsidRDefault="007F79D8" w:rsidP="0073573B">
      <w:pPr>
        <w:numPr>
          <w:ilvl w:val="0"/>
          <w:numId w:val="1"/>
        </w:numPr>
        <w:tabs>
          <w:tab w:val="clear" w:pos="0"/>
          <w:tab w:val="num" w:pos="330"/>
          <w:tab w:val="left" w:pos="440"/>
        </w:tabs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73573B">
        <w:rPr>
          <w:rFonts w:ascii="Arial" w:hAnsi="Arial" w:cs="Arial"/>
          <w:sz w:val="24"/>
          <w:szCs w:val="24"/>
        </w:rPr>
        <w:t>110/120 l 24,00</w:t>
      </w:r>
      <w:r w:rsidR="0007088E" w:rsidRPr="0073573B">
        <w:rPr>
          <w:rFonts w:ascii="Arial" w:hAnsi="Arial" w:cs="Arial"/>
          <w:sz w:val="24"/>
          <w:szCs w:val="24"/>
        </w:rPr>
        <w:t xml:space="preserve"> </w:t>
      </w:r>
      <w:r w:rsidRPr="0073573B">
        <w:rPr>
          <w:rFonts w:ascii="Arial" w:hAnsi="Arial" w:cs="Arial"/>
          <w:sz w:val="24"/>
          <w:szCs w:val="24"/>
        </w:rPr>
        <w:t xml:space="preserve">zł </w:t>
      </w:r>
    </w:p>
    <w:p w14:paraId="46DEA5E3" w14:textId="1FD89E14" w:rsidR="007F79D8" w:rsidRPr="0073573B" w:rsidRDefault="00E81145" w:rsidP="0073573B">
      <w:pPr>
        <w:numPr>
          <w:ilvl w:val="0"/>
          <w:numId w:val="1"/>
        </w:numPr>
        <w:tabs>
          <w:tab w:val="clear" w:pos="0"/>
          <w:tab w:val="num" w:pos="330"/>
          <w:tab w:val="left" w:pos="44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73573B">
        <w:rPr>
          <w:rFonts w:ascii="Arial" w:hAnsi="Arial" w:cs="Arial"/>
          <w:sz w:val="24"/>
          <w:szCs w:val="24"/>
        </w:rPr>
        <w:t xml:space="preserve">240 </w:t>
      </w:r>
      <w:r w:rsidR="0073573B">
        <w:rPr>
          <w:rFonts w:ascii="Arial" w:hAnsi="Arial" w:cs="Arial"/>
          <w:sz w:val="24"/>
          <w:szCs w:val="24"/>
        </w:rPr>
        <w:t xml:space="preserve">l </w:t>
      </w:r>
      <w:r w:rsidR="007F79D8" w:rsidRPr="0073573B">
        <w:rPr>
          <w:rFonts w:ascii="Arial" w:hAnsi="Arial" w:cs="Arial"/>
          <w:sz w:val="24"/>
          <w:szCs w:val="24"/>
        </w:rPr>
        <w:t>48,00 zł</w:t>
      </w:r>
    </w:p>
    <w:p w14:paraId="668ED9B8" w14:textId="7D010CDE" w:rsidR="007F79D8" w:rsidRPr="0073573B" w:rsidRDefault="007F79D8" w:rsidP="0073573B">
      <w:pPr>
        <w:numPr>
          <w:ilvl w:val="0"/>
          <w:numId w:val="1"/>
        </w:numPr>
        <w:tabs>
          <w:tab w:val="clear" w:pos="0"/>
          <w:tab w:val="num" w:pos="330"/>
          <w:tab w:val="left" w:pos="440"/>
        </w:tabs>
        <w:spacing w:after="0" w:line="48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1100 l"/>
        </w:smartTagPr>
        <w:r w:rsidRPr="0073573B">
          <w:rPr>
            <w:rFonts w:ascii="Arial" w:hAnsi="Arial" w:cs="Arial"/>
            <w:sz w:val="24"/>
            <w:szCs w:val="24"/>
          </w:rPr>
          <w:t>1100 l</w:t>
        </w:r>
      </w:smartTag>
      <w:r w:rsidR="00E81145" w:rsidRPr="0073573B">
        <w:rPr>
          <w:rFonts w:ascii="Arial" w:hAnsi="Arial" w:cs="Arial"/>
          <w:sz w:val="24"/>
          <w:szCs w:val="24"/>
        </w:rPr>
        <w:t xml:space="preserve"> </w:t>
      </w:r>
      <w:r w:rsidRPr="0073573B">
        <w:rPr>
          <w:rFonts w:ascii="Arial" w:hAnsi="Arial" w:cs="Arial"/>
          <w:sz w:val="24"/>
          <w:szCs w:val="24"/>
        </w:rPr>
        <w:t>220,00 zł</w:t>
      </w:r>
    </w:p>
    <w:p w14:paraId="5C6F65EB" w14:textId="430835C4" w:rsidR="00B07B87" w:rsidRPr="0073573B" w:rsidRDefault="007F79D8" w:rsidP="0073573B">
      <w:pPr>
        <w:numPr>
          <w:ilvl w:val="0"/>
          <w:numId w:val="1"/>
        </w:numPr>
        <w:tabs>
          <w:tab w:val="clear" w:pos="0"/>
          <w:tab w:val="num" w:pos="330"/>
          <w:tab w:val="left" w:pos="440"/>
        </w:tabs>
        <w:spacing w:after="0" w:line="48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1500 l"/>
        </w:smartTagPr>
        <w:r w:rsidRPr="0073573B">
          <w:rPr>
            <w:rFonts w:ascii="Arial" w:hAnsi="Arial" w:cs="Arial"/>
            <w:sz w:val="24"/>
            <w:szCs w:val="24"/>
          </w:rPr>
          <w:t>1500 l</w:t>
        </w:r>
      </w:smartTag>
      <w:r w:rsidR="00E81145" w:rsidRPr="0073573B">
        <w:rPr>
          <w:rFonts w:ascii="Arial" w:hAnsi="Arial" w:cs="Arial"/>
          <w:sz w:val="24"/>
          <w:szCs w:val="24"/>
        </w:rPr>
        <w:t xml:space="preserve"> </w:t>
      </w:r>
      <w:r w:rsidRPr="0073573B">
        <w:rPr>
          <w:rFonts w:ascii="Arial" w:hAnsi="Arial" w:cs="Arial"/>
          <w:sz w:val="24"/>
          <w:szCs w:val="24"/>
        </w:rPr>
        <w:t>300,00</w:t>
      </w:r>
      <w:r w:rsidR="00E0534C" w:rsidRPr="0073573B">
        <w:rPr>
          <w:rFonts w:ascii="Arial" w:hAnsi="Arial" w:cs="Arial"/>
          <w:sz w:val="24"/>
          <w:szCs w:val="24"/>
        </w:rPr>
        <w:t xml:space="preserve"> </w:t>
      </w:r>
      <w:r w:rsidRPr="0073573B">
        <w:rPr>
          <w:rFonts w:ascii="Arial" w:hAnsi="Arial" w:cs="Arial"/>
          <w:sz w:val="24"/>
          <w:szCs w:val="24"/>
        </w:rPr>
        <w:t>zł</w:t>
      </w:r>
    </w:p>
    <w:p w14:paraId="4A68DFAB" w14:textId="5414F623" w:rsidR="007F79D8" w:rsidRPr="0073573B" w:rsidRDefault="007F79D8" w:rsidP="0073573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573B">
        <w:rPr>
          <w:rFonts w:ascii="Arial" w:hAnsi="Arial" w:cs="Arial"/>
          <w:sz w:val="24"/>
          <w:szCs w:val="24"/>
        </w:rPr>
        <w:t xml:space="preserve">2. Ustala się podwyższoną miesięczną stawkę opłaty za gospodarowanie odpadami   komunalnymi pochodzącymi z nieruchomości, na których nie zamieszkują mieszkańcy, a powstają odpady komunalne, stanowiącą </w:t>
      </w:r>
      <w:r w:rsidR="0077670E" w:rsidRPr="0073573B">
        <w:rPr>
          <w:rFonts w:ascii="Arial" w:hAnsi="Arial" w:cs="Arial"/>
          <w:sz w:val="24"/>
          <w:szCs w:val="24"/>
        </w:rPr>
        <w:t>dwukrotność</w:t>
      </w:r>
      <w:r w:rsidRPr="007357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573B">
        <w:rPr>
          <w:rFonts w:ascii="Arial" w:hAnsi="Arial" w:cs="Arial"/>
          <w:sz w:val="24"/>
          <w:szCs w:val="24"/>
        </w:rPr>
        <w:t>stawki ustalonej w § 3 ust. 1 w przypadku jeżeli właściciel nieruchomości nie wypełnia obowiązku zbierania odpadów w sposób selektywny, za pojemnik lub worek o określonej pojemności:</w:t>
      </w:r>
    </w:p>
    <w:p w14:paraId="34597C36" w14:textId="1C48AB35" w:rsidR="007F79D8" w:rsidRPr="0073573B" w:rsidRDefault="007F79D8" w:rsidP="0073573B">
      <w:pPr>
        <w:pStyle w:val="Akapitzlist"/>
        <w:numPr>
          <w:ilvl w:val="0"/>
          <w:numId w:val="2"/>
        </w:numPr>
        <w:tabs>
          <w:tab w:val="left" w:pos="440"/>
        </w:tabs>
        <w:spacing w:after="0" w:line="480" w:lineRule="auto"/>
        <w:ind w:left="357" w:hanging="357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60 l"/>
        </w:smartTagPr>
        <w:r w:rsidRPr="0073573B">
          <w:rPr>
            <w:rFonts w:ascii="Arial" w:hAnsi="Arial" w:cs="Arial"/>
            <w:sz w:val="24"/>
            <w:szCs w:val="24"/>
          </w:rPr>
          <w:t>60 l</w:t>
        </w:r>
      </w:smartTag>
      <w:r w:rsidR="00E81145" w:rsidRPr="0073573B">
        <w:rPr>
          <w:rFonts w:ascii="Arial" w:hAnsi="Arial" w:cs="Arial"/>
          <w:sz w:val="24"/>
          <w:szCs w:val="24"/>
        </w:rPr>
        <w:t xml:space="preserve"> </w:t>
      </w:r>
      <w:r w:rsidR="00603CB8" w:rsidRPr="0073573B">
        <w:rPr>
          <w:rFonts w:ascii="Arial" w:hAnsi="Arial" w:cs="Arial"/>
          <w:sz w:val="24"/>
          <w:szCs w:val="24"/>
        </w:rPr>
        <w:t>24</w:t>
      </w:r>
      <w:r w:rsidRPr="0073573B">
        <w:rPr>
          <w:rFonts w:ascii="Arial" w:hAnsi="Arial" w:cs="Arial"/>
          <w:sz w:val="24"/>
          <w:szCs w:val="24"/>
        </w:rPr>
        <w:t>,00</w:t>
      </w:r>
      <w:r w:rsidR="0007088E" w:rsidRPr="0073573B">
        <w:rPr>
          <w:rFonts w:ascii="Arial" w:hAnsi="Arial" w:cs="Arial"/>
          <w:sz w:val="24"/>
          <w:szCs w:val="24"/>
        </w:rPr>
        <w:t xml:space="preserve"> </w:t>
      </w:r>
      <w:r w:rsidRPr="0073573B">
        <w:rPr>
          <w:rFonts w:ascii="Arial" w:hAnsi="Arial" w:cs="Arial"/>
          <w:sz w:val="24"/>
          <w:szCs w:val="24"/>
        </w:rPr>
        <w:t>zł</w:t>
      </w:r>
    </w:p>
    <w:p w14:paraId="67FEFC55" w14:textId="0AD158CF" w:rsidR="007F79D8" w:rsidRPr="0073573B" w:rsidRDefault="007F79D8" w:rsidP="0073573B">
      <w:pPr>
        <w:pStyle w:val="Akapitzlist"/>
        <w:numPr>
          <w:ilvl w:val="0"/>
          <w:numId w:val="2"/>
        </w:numPr>
        <w:tabs>
          <w:tab w:val="left" w:pos="440"/>
        </w:tabs>
        <w:spacing w:after="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73573B">
        <w:rPr>
          <w:rFonts w:ascii="Arial" w:hAnsi="Arial" w:cs="Arial"/>
          <w:sz w:val="24"/>
          <w:szCs w:val="24"/>
        </w:rPr>
        <w:t>110/120 l</w:t>
      </w:r>
      <w:r w:rsidR="00E81145" w:rsidRPr="0073573B">
        <w:rPr>
          <w:rFonts w:ascii="Arial" w:hAnsi="Arial" w:cs="Arial"/>
          <w:sz w:val="24"/>
          <w:szCs w:val="24"/>
        </w:rPr>
        <w:t xml:space="preserve"> </w:t>
      </w:r>
      <w:r w:rsidR="00603CB8" w:rsidRPr="0073573B">
        <w:rPr>
          <w:rFonts w:ascii="Arial" w:hAnsi="Arial" w:cs="Arial"/>
          <w:sz w:val="24"/>
          <w:szCs w:val="24"/>
        </w:rPr>
        <w:t>48</w:t>
      </w:r>
      <w:r w:rsidRPr="0073573B">
        <w:rPr>
          <w:rFonts w:ascii="Arial" w:hAnsi="Arial" w:cs="Arial"/>
          <w:sz w:val="24"/>
          <w:szCs w:val="24"/>
        </w:rPr>
        <w:t>,00</w:t>
      </w:r>
      <w:r w:rsidR="0007088E" w:rsidRPr="0073573B">
        <w:rPr>
          <w:rFonts w:ascii="Arial" w:hAnsi="Arial" w:cs="Arial"/>
          <w:sz w:val="24"/>
          <w:szCs w:val="24"/>
        </w:rPr>
        <w:t xml:space="preserve"> </w:t>
      </w:r>
      <w:r w:rsidRPr="0073573B">
        <w:rPr>
          <w:rFonts w:ascii="Arial" w:hAnsi="Arial" w:cs="Arial"/>
          <w:sz w:val="24"/>
          <w:szCs w:val="24"/>
        </w:rPr>
        <w:t xml:space="preserve">zł </w:t>
      </w:r>
    </w:p>
    <w:p w14:paraId="3C23251E" w14:textId="36A59EFE" w:rsidR="007F79D8" w:rsidRPr="0073573B" w:rsidRDefault="00E81145" w:rsidP="0073573B">
      <w:pPr>
        <w:pStyle w:val="Akapitzlist"/>
        <w:numPr>
          <w:ilvl w:val="0"/>
          <w:numId w:val="2"/>
        </w:numPr>
        <w:tabs>
          <w:tab w:val="left" w:pos="440"/>
        </w:tabs>
        <w:spacing w:after="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73573B">
        <w:rPr>
          <w:rFonts w:ascii="Arial" w:hAnsi="Arial" w:cs="Arial"/>
          <w:sz w:val="24"/>
          <w:szCs w:val="24"/>
        </w:rPr>
        <w:t>240 l</w:t>
      </w:r>
      <w:r w:rsidR="00603CB8" w:rsidRPr="0073573B">
        <w:rPr>
          <w:rFonts w:ascii="Arial" w:hAnsi="Arial" w:cs="Arial"/>
          <w:sz w:val="24"/>
          <w:szCs w:val="24"/>
        </w:rPr>
        <w:t xml:space="preserve"> 96</w:t>
      </w:r>
      <w:r w:rsidR="007F79D8" w:rsidRPr="0073573B">
        <w:rPr>
          <w:rFonts w:ascii="Arial" w:hAnsi="Arial" w:cs="Arial"/>
          <w:sz w:val="24"/>
          <w:szCs w:val="24"/>
        </w:rPr>
        <w:t>,00 zł</w:t>
      </w:r>
    </w:p>
    <w:p w14:paraId="2B53BA61" w14:textId="7C612A6D" w:rsidR="007F79D8" w:rsidRPr="0073573B" w:rsidRDefault="007F79D8" w:rsidP="0073573B">
      <w:pPr>
        <w:pStyle w:val="Akapitzlist"/>
        <w:numPr>
          <w:ilvl w:val="0"/>
          <w:numId w:val="2"/>
        </w:numPr>
        <w:tabs>
          <w:tab w:val="left" w:pos="440"/>
        </w:tabs>
        <w:spacing w:after="0" w:line="480" w:lineRule="auto"/>
        <w:ind w:left="357" w:hanging="357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1100 l"/>
        </w:smartTagPr>
        <w:r w:rsidRPr="0073573B">
          <w:rPr>
            <w:rFonts w:ascii="Arial" w:hAnsi="Arial" w:cs="Arial"/>
            <w:sz w:val="24"/>
            <w:szCs w:val="24"/>
          </w:rPr>
          <w:t>1100 l</w:t>
        </w:r>
      </w:smartTag>
      <w:r w:rsidR="00E81145" w:rsidRPr="0073573B">
        <w:rPr>
          <w:rFonts w:ascii="Arial" w:hAnsi="Arial" w:cs="Arial"/>
          <w:sz w:val="24"/>
          <w:szCs w:val="24"/>
        </w:rPr>
        <w:t xml:space="preserve"> </w:t>
      </w:r>
      <w:r w:rsidR="00603CB8" w:rsidRPr="0073573B">
        <w:rPr>
          <w:rFonts w:ascii="Arial" w:hAnsi="Arial" w:cs="Arial"/>
          <w:sz w:val="24"/>
          <w:szCs w:val="24"/>
        </w:rPr>
        <w:t>44</w:t>
      </w:r>
      <w:r w:rsidRPr="0073573B">
        <w:rPr>
          <w:rFonts w:ascii="Arial" w:hAnsi="Arial" w:cs="Arial"/>
          <w:sz w:val="24"/>
          <w:szCs w:val="24"/>
        </w:rPr>
        <w:t>0,00</w:t>
      </w:r>
      <w:r w:rsidR="0007088E" w:rsidRPr="0073573B">
        <w:rPr>
          <w:rFonts w:ascii="Arial" w:hAnsi="Arial" w:cs="Arial"/>
          <w:sz w:val="24"/>
          <w:szCs w:val="24"/>
        </w:rPr>
        <w:t xml:space="preserve"> </w:t>
      </w:r>
      <w:r w:rsidRPr="0073573B">
        <w:rPr>
          <w:rFonts w:ascii="Arial" w:hAnsi="Arial" w:cs="Arial"/>
          <w:sz w:val="24"/>
          <w:szCs w:val="24"/>
        </w:rPr>
        <w:t>zł</w:t>
      </w:r>
    </w:p>
    <w:p w14:paraId="1D2EAFAF" w14:textId="49572FDA" w:rsidR="007F79D8" w:rsidRPr="0073573B" w:rsidRDefault="007F79D8" w:rsidP="0073573B">
      <w:pPr>
        <w:pStyle w:val="Akapitzlist"/>
        <w:numPr>
          <w:ilvl w:val="0"/>
          <w:numId w:val="2"/>
        </w:numPr>
        <w:tabs>
          <w:tab w:val="left" w:pos="440"/>
        </w:tabs>
        <w:spacing w:after="0" w:line="480" w:lineRule="auto"/>
        <w:ind w:left="357" w:hanging="357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1500 l"/>
        </w:smartTagPr>
        <w:r w:rsidRPr="0073573B">
          <w:rPr>
            <w:rFonts w:ascii="Arial" w:hAnsi="Arial" w:cs="Arial"/>
            <w:sz w:val="24"/>
            <w:szCs w:val="24"/>
          </w:rPr>
          <w:lastRenderedPageBreak/>
          <w:t>1500 l</w:t>
        </w:r>
      </w:smartTag>
      <w:r w:rsidR="00E81145" w:rsidRPr="0073573B">
        <w:rPr>
          <w:rFonts w:ascii="Arial" w:hAnsi="Arial" w:cs="Arial"/>
          <w:sz w:val="24"/>
          <w:szCs w:val="24"/>
        </w:rPr>
        <w:t xml:space="preserve"> </w:t>
      </w:r>
      <w:r w:rsidR="00603CB8" w:rsidRPr="0073573B">
        <w:rPr>
          <w:rFonts w:ascii="Arial" w:hAnsi="Arial" w:cs="Arial"/>
          <w:sz w:val="24"/>
          <w:szCs w:val="24"/>
        </w:rPr>
        <w:t>6</w:t>
      </w:r>
      <w:r w:rsidRPr="0073573B">
        <w:rPr>
          <w:rFonts w:ascii="Arial" w:hAnsi="Arial" w:cs="Arial"/>
          <w:sz w:val="24"/>
          <w:szCs w:val="24"/>
        </w:rPr>
        <w:t>00,00</w:t>
      </w:r>
      <w:r w:rsidR="0007088E" w:rsidRPr="0073573B">
        <w:rPr>
          <w:rFonts w:ascii="Arial" w:hAnsi="Arial" w:cs="Arial"/>
          <w:sz w:val="24"/>
          <w:szCs w:val="24"/>
        </w:rPr>
        <w:t xml:space="preserve"> </w:t>
      </w:r>
      <w:r w:rsidRPr="0073573B">
        <w:rPr>
          <w:rFonts w:ascii="Arial" w:hAnsi="Arial" w:cs="Arial"/>
          <w:sz w:val="24"/>
          <w:szCs w:val="24"/>
        </w:rPr>
        <w:t>zł</w:t>
      </w:r>
    </w:p>
    <w:p w14:paraId="353A965B" w14:textId="46866A5D" w:rsidR="007F79D8" w:rsidRPr="0073573B" w:rsidRDefault="0007088E" w:rsidP="0073573B">
      <w:pPr>
        <w:pStyle w:val="Brakstyluakapitowego"/>
        <w:widowControl/>
        <w:spacing w:line="480" w:lineRule="auto"/>
        <w:rPr>
          <w:rFonts w:ascii="Arial" w:hAnsi="Arial" w:cs="Arial"/>
          <w:color w:val="auto"/>
        </w:rPr>
      </w:pPr>
      <w:r w:rsidRPr="0073573B">
        <w:rPr>
          <w:rFonts w:ascii="Arial" w:hAnsi="Arial" w:cs="Arial"/>
          <w:bCs/>
        </w:rPr>
        <w:t xml:space="preserve">§ </w:t>
      </w:r>
      <w:r w:rsidR="007F79D8" w:rsidRPr="0073573B">
        <w:rPr>
          <w:rFonts w:ascii="Arial" w:hAnsi="Arial" w:cs="Arial"/>
          <w:bCs/>
        </w:rPr>
        <w:t>4</w:t>
      </w:r>
      <w:r w:rsidR="007F79D8" w:rsidRPr="0073573B">
        <w:rPr>
          <w:rFonts w:ascii="Arial" w:hAnsi="Arial" w:cs="Arial"/>
          <w:b/>
        </w:rPr>
        <w:t>.</w:t>
      </w:r>
      <w:r w:rsidR="007F79D8" w:rsidRPr="0073573B">
        <w:rPr>
          <w:rFonts w:ascii="Arial" w:hAnsi="Arial" w:cs="Arial"/>
        </w:rPr>
        <w:t xml:space="preserve"> Traci moc uchwała </w:t>
      </w:r>
      <w:r w:rsidR="007F79D8" w:rsidRPr="0073573B">
        <w:rPr>
          <w:rFonts w:ascii="Arial" w:hAnsi="Arial" w:cs="Arial"/>
          <w:color w:val="auto"/>
        </w:rPr>
        <w:t xml:space="preserve">XXVII/237/2020 Rady Miejskiej w Kłodzku z dnia 22 grudnia 2020 r. w sprawie wyboru metody ustalenia opłaty za gospodarowanie odpadami komunalnymi, ustalenia stawki takiej opłaty oraz stawki opłaty za pojemnik </w:t>
      </w:r>
      <w:r w:rsidR="00362C53" w:rsidRPr="0073573B">
        <w:rPr>
          <w:rFonts w:ascii="Arial" w:hAnsi="Arial" w:cs="Arial"/>
          <w:color w:val="auto"/>
        </w:rPr>
        <w:t>i</w:t>
      </w:r>
      <w:r w:rsidR="007F79D8" w:rsidRPr="0073573B">
        <w:rPr>
          <w:rFonts w:ascii="Arial" w:hAnsi="Arial" w:cs="Arial"/>
          <w:color w:val="auto"/>
        </w:rPr>
        <w:t xml:space="preserve"> worek o określonej pojemności, przeznaczony do zbierania odpadów komunalnych  na terenie nieruchomości.</w:t>
      </w:r>
    </w:p>
    <w:p w14:paraId="567E6C0A" w14:textId="2DAB47F4" w:rsidR="007F79D8" w:rsidRPr="0073573B" w:rsidRDefault="0007088E" w:rsidP="0073573B">
      <w:pPr>
        <w:pStyle w:val="Brakstyluakapitowego"/>
        <w:widowControl/>
        <w:spacing w:line="480" w:lineRule="auto"/>
        <w:rPr>
          <w:rFonts w:ascii="Arial" w:hAnsi="Arial" w:cs="Arial"/>
          <w:b/>
        </w:rPr>
      </w:pPr>
      <w:r w:rsidRPr="0073573B">
        <w:rPr>
          <w:rFonts w:ascii="Arial" w:hAnsi="Arial" w:cs="Arial"/>
          <w:bCs/>
        </w:rPr>
        <w:t xml:space="preserve">§ </w:t>
      </w:r>
      <w:r w:rsidR="007F79D8" w:rsidRPr="0073573B">
        <w:rPr>
          <w:rFonts w:ascii="Arial" w:hAnsi="Arial" w:cs="Arial"/>
          <w:bCs/>
        </w:rPr>
        <w:t>5.</w:t>
      </w:r>
      <w:r w:rsidR="007F79D8" w:rsidRPr="0073573B">
        <w:rPr>
          <w:rFonts w:ascii="Arial" w:hAnsi="Arial" w:cs="Arial"/>
          <w:b/>
        </w:rPr>
        <w:t xml:space="preserve"> </w:t>
      </w:r>
      <w:r w:rsidR="007F79D8" w:rsidRPr="0073573B">
        <w:rPr>
          <w:rFonts w:ascii="Arial" w:hAnsi="Arial" w:cs="Arial"/>
        </w:rPr>
        <w:t>Wykonanie uchwały powierza się Burmistrzowi Miasta Kłodzka.</w:t>
      </w:r>
    </w:p>
    <w:p w14:paraId="634517BB" w14:textId="1BA7A9B7" w:rsidR="007F79D8" w:rsidRPr="0073573B" w:rsidRDefault="00B07B87" w:rsidP="0073573B">
      <w:pPr>
        <w:pStyle w:val="Brakstyluakapitowego"/>
        <w:widowControl/>
        <w:spacing w:line="480" w:lineRule="auto"/>
        <w:ind w:left="426" w:hanging="426"/>
        <w:rPr>
          <w:rFonts w:ascii="Arial" w:hAnsi="Arial" w:cs="Arial"/>
        </w:rPr>
      </w:pPr>
      <w:r w:rsidRPr="0073573B">
        <w:rPr>
          <w:rFonts w:ascii="Arial" w:hAnsi="Arial" w:cs="Arial"/>
          <w:bCs/>
        </w:rPr>
        <w:t>§ 6</w:t>
      </w:r>
      <w:r w:rsidRPr="0073573B">
        <w:rPr>
          <w:rFonts w:ascii="Arial" w:hAnsi="Arial" w:cs="Arial"/>
          <w:b/>
        </w:rPr>
        <w:t>.</w:t>
      </w:r>
      <w:r w:rsidRPr="0073573B">
        <w:rPr>
          <w:rFonts w:ascii="Arial" w:hAnsi="Arial" w:cs="Arial"/>
        </w:rPr>
        <w:t xml:space="preserve"> Uchwała wchodzi w życie po upływie 14 dni od dnia ogłoszenia w Dzienniku</w:t>
      </w:r>
      <w:r w:rsidR="009814EB" w:rsidRPr="0073573B">
        <w:rPr>
          <w:rFonts w:ascii="Arial" w:hAnsi="Arial" w:cs="Arial"/>
        </w:rPr>
        <w:t xml:space="preserve"> </w:t>
      </w:r>
      <w:r w:rsidRPr="0073573B">
        <w:rPr>
          <w:rFonts w:ascii="Arial" w:hAnsi="Arial" w:cs="Arial"/>
        </w:rPr>
        <w:t>Urzędowym Województwa Dolnośląskiego, z mocą obowiązującą od dnia 1 stycznia 2022 roku.</w:t>
      </w:r>
    </w:p>
    <w:p w14:paraId="0839AAD7" w14:textId="77777777" w:rsidR="00682AA3" w:rsidRPr="0073573B" w:rsidRDefault="00682AA3" w:rsidP="0073573B">
      <w:pPr>
        <w:pStyle w:val="Brakstyluakapitowego"/>
        <w:widowControl/>
        <w:spacing w:line="480" w:lineRule="auto"/>
        <w:outlineLvl w:val="0"/>
        <w:rPr>
          <w:rFonts w:ascii="Arial" w:hAnsi="Arial" w:cs="Arial"/>
          <w:b/>
          <w:bCs/>
        </w:rPr>
      </w:pPr>
    </w:p>
    <w:p w14:paraId="486C294F" w14:textId="0753A84D" w:rsidR="001C0913" w:rsidRPr="0073573B" w:rsidRDefault="001C0913" w:rsidP="0073573B">
      <w:pPr>
        <w:pStyle w:val="Brakstyluakapitowego"/>
        <w:widowControl/>
        <w:spacing w:line="480" w:lineRule="auto"/>
        <w:outlineLvl w:val="0"/>
        <w:rPr>
          <w:rFonts w:ascii="Arial" w:hAnsi="Arial" w:cs="Arial"/>
        </w:rPr>
      </w:pPr>
      <w:r w:rsidRPr="0073573B">
        <w:rPr>
          <w:rFonts w:ascii="Arial" w:hAnsi="Arial" w:cs="Arial"/>
          <w:b/>
          <w:bCs/>
        </w:rPr>
        <w:t xml:space="preserve">Uzasadnienie </w:t>
      </w:r>
    </w:p>
    <w:p w14:paraId="5378E777" w14:textId="31F0AFA1" w:rsidR="001C0913" w:rsidRPr="0073573B" w:rsidRDefault="001C0913" w:rsidP="0073573B">
      <w:pPr>
        <w:pStyle w:val="Brakstyluakapitowego"/>
        <w:widowControl/>
        <w:tabs>
          <w:tab w:val="left" w:leader="underscore" w:pos="3298"/>
        </w:tabs>
        <w:spacing w:line="480" w:lineRule="auto"/>
        <w:rPr>
          <w:rFonts w:ascii="Arial" w:hAnsi="Arial" w:cs="Arial"/>
        </w:rPr>
      </w:pPr>
      <w:r w:rsidRPr="0073573B">
        <w:rPr>
          <w:rFonts w:ascii="Arial" w:hAnsi="Arial" w:cs="Arial"/>
        </w:rPr>
        <w:t xml:space="preserve">Ustawa o utrzymaniu czystości i porządku w gminach wskazuje jednoznacznie, że opłata za gospodarowanie odpadami komunalnymi stanowi dochód gminy. Jednakże jednostki samorządu terytorialnego nie mogą z systemu gospodarowania odpadami finansować innych zadań. Ustawodawca wskazał konkretne elementy składowe, na które jest przeznaczona ta opłata. Finansowane są przede wszystkim takie koszty jak: odbieranie, transport, zbieranie, odzysk i unieszkodliwianie odpadów komunalnych; tworzenie i utrzymywanie punktów selektywnej zbiórki odpadów komunalnych; obsługa administracyjna systemu; edukacja ekologiczna w zakresie prawidłowego postępowania z odpadami komunalnymi. Gminy </w:t>
      </w:r>
      <w:r w:rsidRPr="0073573B">
        <w:rPr>
          <w:rFonts w:ascii="Arial" w:hAnsi="Arial" w:cs="Arial"/>
        </w:rPr>
        <w:br/>
        <w:t>za pobraną opłatę zobowiązane są dodatkowo do zapewnienia właścicielom nieruchomości zlokalizowanych na terenie gminy pozbywanie się wszystkich rodzajów odpadów komunalnych z nieruchomości i przyjmowanie ich przez PSZOK.</w:t>
      </w:r>
      <w:r w:rsidR="0073573B">
        <w:rPr>
          <w:rFonts w:ascii="Arial" w:hAnsi="Arial" w:cs="Arial"/>
        </w:rPr>
        <w:t xml:space="preserve"> </w:t>
      </w:r>
      <w:r w:rsidRPr="0073573B">
        <w:rPr>
          <w:rFonts w:ascii="Arial" w:hAnsi="Arial" w:cs="Arial"/>
        </w:rPr>
        <w:t xml:space="preserve">W związku z powyższym to rada gminy w drodze uchwały dokonuje wyboru metody </w:t>
      </w:r>
      <w:r w:rsidRPr="0073573B">
        <w:rPr>
          <w:rFonts w:ascii="Arial" w:hAnsi="Arial" w:cs="Arial"/>
        </w:rPr>
        <w:lastRenderedPageBreak/>
        <w:t xml:space="preserve">opłaty za gospodarowanie odpadami i ustala stawki takiej opłaty, biorąc pod uwagę liczbę mieszkańców, ilość wytwarzanych na terenie gminy odpadów komunalnych oraz koszty funkcjonowania systemu gospodarowania odpadami komunalnymi w gminie. Zgodnie z dyspozycją art. 6k ust. 3 przywołanej ustawy, </w:t>
      </w:r>
      <w:r w:rsidRPr="0073573B">
        <w:rPr>
          <w:rFonts w:ascii="Arial" w:hAnsi="Arial" w:cs="Arial"/>
          <w:shd w:val="clear" w:color="auto" w:fill="FFFFFF"/>
        </w:rPr>
        <w:t xml:space="preserve">rada gminy określa stawki opłaty podwyższonej za gospodarowanie odpadami komunalnymi, jeżeli właściciel nieruchomości nie wypełnia obowiązku zbierania odpadów w sposób selektywny, wysokości nie niższej niż dwukrotna wysokość i nie wyższej niż czterokrotność stawki określonej przez radę gminy dla właściciela nieruchomości, który wypełnia obowiązek selektywnego zbierania odpadów. Ustawodawca dał radzie gminy możliwość zwolnienia w części z opłaty </w:t>
      </w:r>
      <w:r w:rsidRPr="0073573B">
        <w:rPr>
          <w:rFonts w:ascii="Arial" w:hAnsi="Arial" w:cs="Arial"/>
          <w:shd w:val="clear" w:color="auto" w:fill="FFFFFF"/>
        </w:rPr>
        <w:br/>
        <w:t>za gospodarowanie odpadami komunalnymi właścicieli nieruchomości zabudowanych budynkami mieszkalnymi jednorodzinnymi kompostujących bioodpady stanowiące odpady komunalne w kompostowniku przydomowym (art. 6k ust. 4a), proporcjonalnie do zmniejszenia kosztów gospodarowania odpadami komunalnymi z gospodarstw domowych.</w:t>
      </w:r>
      <w:r w:rsidR="0073573B">
        <w:rPr>
          <w:rFonts w:ascii="Arial" w:hAnsi="Arial" w:cs="Arial"/>
          <w:shd w:val="clear" w:color="auto" w:fill="FFFFFF"/>
        </w:rPr>
        <w:t xml:space="preserve"> </w:t>
      </w:r>
      <w:r w:rsidRPr="0073573B">
        <w:rPr>
          <w:rFonts w:ascii="Arial" w:hAnsi="Arial" w:cs="Arial"/>
          <w:shd w:val="clear" w:color="auto" w:fill="FFFFFF"/>
        </w:rPr>
        <w:t xml:space="preserve">Art. 6k ust. 2a wyżej cytowanej ustawy stanowi, że rada gminy ustala stawki opłat w wysokości nie wyższej niż maksymalne stawki opłat, które za odpady komunalne zbierane i odbierane w sposób selektywny wynoszą za miesiąc: </w:t>
      </w:r>
    </w:p>
    <w:p w14:paraId="6054A755" w14:textId="3B057D87" w:rsidR="001C0913" w:rsidRPr="0073573B" w:rsidRDefault="001C0913" w:rsidP="0073573B">
      <w:pPr>
        <w:spacing w:after="0"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573B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73573B">
        <w:rPr>
          <w:rFonts w:ascii="Arial" w:hAnsi="Arial" w:cs="Arial"/>
          <w:sz w:val="24"/>
          <w:szCs w:val="24"/>
        </w:rPr>
        <w:t xml:space="preserve">w przypadku metody, o której mowa w art. 6j ust. 1 pkt 1 tj. opłata za gospodarowanie odpadami komunalnymi stanowi iloczyn liczby mieszkańców zamieszkujących daną nieruchomość oraz stawki opłaty </w:t>
      </w:r>
      <w:r w:rsidRPr="0073573B">
        <w:rPr>
          <w:rFonts w:ascii="Arial" w:hAnsi="Arial" w:cs="Arial"/>
          <w:sz w:val="24"/>
          <w:szCs w:val="24"/>
          <w:shd w:val="clear" w:color="auto" w:fill="FFFFFF"/>
        </w:rPr>
        <w:t xml:space="preserve">za gospodarowanie odpadami komunalnymi </w:t>
      </w:r>
      <w:r w:rsidRPr="0073573B">
        <w:rPr>
          <w:rFonts w:ascii="Arial" w:hAnsi="Arial" w:cs="Arial"/>
          <w:sz w:val="24"/>
          <w:szCs w:val="24"/>
        </w:rPr>
        <w:t>- 2% przeciętnego miesięcznego dochodu rozporządzalnego na 1 osobę ogółem - za mieszkańca;</w:t>
      </w:r>
    </w:p>
    <w:p w14:paraId="2AA43F52" w14:textId="21887F8C" w:rsidR="001C0913" w:rsidRPr="0073573B" w:rsidRDefault="001C0913" w:rsidP="0073573B">
      <w:pPr>
        <w:spacing w:after="0"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573B">
        <w:rPr>
          <w:rFonts w:ascii="Arial" w:hAnsi="Arial" w:cs="Arial"/>
          <w:sz w:val="24"/>
          <w:szCs w:val="24"/>
          <w:shd w:val="clear" w:color="auto" w:fill="FFFFFF"/>
        </w:rPr>
        <w:t>- w przypadku metody, o któ</w:t>
      </w:r>
      <w:r w:rsidR="00E14E03" w:rsidRPr="0073573B">
        <w:rPr>
          <w:rFonts w:ascii="Arial" w:hAnsi="Arial" w:cs="Arial"/>
          <w:sz w:val="24"/>
          <w:szCs w:val="24"/>
          <w:shd w:val="clear" w:color="auto" w:fill="FFFFFF"/>
        </w:rPr>
        <w:t>rej</w:t>
      </w:r>
      <w:r w:rsidRPr="0073573B">
        <w:rPr>
          <w:rFonts w:ascii="Arial" w:hAnsi="Arial" w:cs="Arial"/>
          <w:sz w:val="24"/>
          <w:szCs w:val="24"/>
          <w:shd w:val="clear" w:color="auto" w:fill="FFFFFF"/>
        </w:rPr>
        <w:t xml:space="preserve"> mowa w art. 6j ust. 3 tj. w przypadku nieruchomości, na której nie zamieszkują mieszkańcy, opłata za gospodarowanie odpadami </w:t>
      </w:r>
      <w:r w:rsidRPr="0073573B">
        <w:rPr>
          <w:rFonts w:ascii="Arial" w:hAnsi="Arial" w:cs="Arial"/>
          <w:sz w:val="24"/>
          <w:szCs w:val="24"/>
          <w:shd w:val="clear" w:color="auto" w:fill="FFFFFF"/>
        </w:rPr>
        <w:lastRenderedPageBreak/>
        <w:t>komunalnymi stanowi iloczyn zadeklarowanej liczby pojemników lub worków, przeznaczonych do zbierania odpadów komunalnych powstających na danej nieruchomoś</w:t>
      </w:r>
      <w:r w:rsidR="00737311" w:rsidRPr="0073573B">
        <w:rPr>
          <w:rFonts w:ascii="Arial" w:hAnsi="Arial" w:cs="Arial"/>
          <w:sz w:val="24"/>
          <w:szCs w:val="24"/>
          <w:shd w:val="clear" w:color="auto" w:fill="FFFFFF"/>
        </w:rPr>
        <w:t>ci</w:t>
      </w:r>
      <w:r w:rsidRPr="0073573B">
        <w:rPr>
          <w:rFonts w:ascii="Arial" w:hAnsi="Arial" w:cs="Arial"/>
          <w:sz w:val="24"/>
          <w:szCs w:val="24"/>
          <w:shd w:val="clear" w:color="auto" w:fill="FFFFFF"/>
        </w:rPr>
        <w:t>, oraz stawki opłaty za gospodarowanie odpadami ko</w:t>
      </w:r>
      <w:r w:rsidR="00E14E03" w:rsidRPr="0073573B">
        <w:rPr>
          <w:rFonts w:ascii="Arial" w:hAnsi="Arial" w:cs="Arial"/>
          <w:sz w:val="24"/>
          <w:szCs w:val="24"/>
          <w:shd w:val="clear" w:color="auto" w:fill="FFFFFF"/>
        </w:rPr>
        <w:t xml:space="preserve">munalnymi. Przez zadeklarowaną </w:t>
      </w:r>
      <w:r w:rsidRPr="0073573B">
        <w:rPr>
          <w:rFonts w:ascii="Arial" w:hAnsi="Arial" w:cs="Arial"/>
          <w:sz w:val="24"/>
          <w:szCs w:val="24"/>
          <w:shd w:val="clear" w:color="auto" w:fill="FFFFFF"/>
        </w:rPr>
        <w:t xml:space="preserve">liczbę pojemników lub worków rozumie się iloczyn liczby pojemników lub worków przeznaczonych do zbierania odpadów komunalnych  na terenie nieruchomości oraz liczby ich </w:t>
      </w:r>
      <w:r w:rsidR="00386D4C" w:rsidRPr="0073573B">
        <w:rPr>
          <w:rFonts w:ascii="Arial" w:hAnsi="Arial" w:cs="Arial"/>
          <w:sz w:val="24"/>
          <w:szCs w:val="24"/>
          <w:shd w:val="clear" w:color="auto" w:fill="FFFFFF"/>
        </w:rPr>
        <w:t>opróżniania</w:t>
      </w:r>
      <w:r w:rsidRPr="0073573B">
        <w:rPr>
          <w:rFonts w:ascii="Arial" w:hAnsi="Arial" w:cs="Arial"/>
          <w:sz w:val="24"/>
          <w:szCs w:val="24"/>
          <w:shd w:val="clear" w:color="auto" w:fill="FFFFFF"/>
        </w:rPr>
        <w:t xml:space="preserve"> lub odbiorów wynikającej z częstotliwości odbioru odpadów komunalnych określonych na podstawie art.6r ust 3 i 3b  albo harmonogramu odbioru odpadów komunalnych dla danej nieruchomości  – 1,3 % przeciętnego miesięcznego dochodu rozporządzalnego na 1 osobę ogółem za pojemniki lub worki o pojemności 120 l przeznaczone do zbierania odpadów komunalnych na terenie nieruchomości; za pojemnik lub worek o mniejszej lub większej pojemności stawki opłat ustala się w wysokości proporcjonalnej do ich pojemności (pkt 5)</w:t>
      </w:r>
    </w:p>
    <w:p w14:paraId="7A1E05A7" w14:textId="53128B27" w:rsidR="001C0913" w:rsidRPr="0073573B" w:rsidRDefault="001C0913" w:rsidP="0073573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573B">
        <w:rPr>
          <w:rFonts w:ascii="Arial" w:hAnsi="Arial" w:cs="Arial"/>
          <w:sz w:val="24"/>
          <w:szCs w:val="24"/>
        </w:rPr>
        <w:t>Jednakże wobec wzrostu kosztów utrzym</w:t>
      </w:r>
      <w:r w:rsidR="001D6A42" w:rsidRPr="0073573B">
        <w:rPr>
          <w:rFonts w:ascii="Arial" w:hAnsi="Arial" w:cs="Arial"/>
          <w:sz w:val="24"/>
          <w:szCs w:val="24"/>
        </w:rPr>
        <w:t xml:space="preserve">ania systemu odbierania odpadów </w:t>
      </w:r>
      <w:r w:rsidRPr="0073573B">
        <w:rPr>
          <w:rFonts w:ascii="Arial" w:hAnsi="Arial" w:cs="Arial"/>
          <w:sz w:val="24"/>
          <w:szCs w:val="24"/>
        </w:rPr>
        <w:t>komunalnych i  konieczności bilansowania</w:t>
      </w:r>
      <w:r w:rsidR="001D6A42" w:rsidRPr="0073573B">
        <w:rPr>
          <w:rFonts w:ascii="Arial" w:hAnsi="Arial" w:cs="Arial"/>
          <w:sz w:val="24"/>
          <w:szCs w:val="24"/>
        </w:rPr>
        <w:t xml:space="preserve"> poniesionych kosztów na odbiór </w:t>
      </w:r>
      <w:r w:rsidRPr="0073573B">
        <w:rPr>
          <w:rFonts w:ascii="Arial" w:hAnsi="Arial" w:cs="Arial"/>
          <w:sz w:val="24"/>
          <w:szCs w:val="24"/>
        </w:rPr>
        <w:t xml:space="preserve">i zagospodarowanie odpadów komunalnych należy ustalić nową opłatę, w wysokości </w:t>
      </w:r>
      <w:r w:rsidR="001D6A42" w:rsidRPr="0073573B">
        <w:rPr>
          <w:rFonts w:ascii="Arial" w:hAnsi="Arial" w:cs="Arial"/>
          <w:sz w:val="24"/>
          <w:szCs w:val="24"/>
        </w:rPr>
        <w:t xml:space="preserve">jak </w:t>
      </w:r>
      <w:r w:rsidRPr="0073573B">
        <w:rPr>
          <w:rFonts w:ascii="Arial" w:hAnsi="Arial" w:cs="Arial"/>
          <w:sz w:val="24"/>
          <w:szCs w:val="24"/>
        </w:rPr>
        <w:t xml:space="preserve">w uchwale. Przeprowadzona szczegółowa analiza finansowa i  kalkulacja opłaty </w:t>
      </w:r>
      <w:r w:rsidR="001D6A42" w:rsidRPr="0073573B">
        <w:rPr>
          <w:rFonts w:ascii="Arial" w:hAnsi="Arial" w:cs="Arial"/>
          <w:sz w:val="24"/>
          <w:szCs w:val="24"/>
        </w:rPr>
        <w:t xml:space="preserve">za </w:t>
      </w:r>
      <w:r w:rsidRPr="0073573B">
        <w:rPr>
          <w:rFonts w:ascii="Arial" w:hAnsi="Arial" w:cs="Arial"/>
          <w:sz w:val="24"/>
          <w:szCs w:val="24"/>
        </w:rPr>
        <w:t xml:space="preserve">gospodarowanie odpadami komunalnymi wykazała, że obecne dochody budżetu gminy w oparciu o obowiązujące stawki są niewystarczające do pokrycia kosztów funkcjonowania systemu gospodarki odpadami komunalnymi powstałymi na terenie Gminy Miejskiej Kłodzko. W celu zbilansowania się systemu niezbędna jest podwyżka opłat, co ma bezpośredni związek ze zmianami prawa, wzrostem cen odbioru i transportu odpadów oraz wzrostem ilości produkowanych odpadów. Brak bilansowania się systemu spowoduje z roku na rok coraz większe zaangażowanie </w:t>
      </w:r>
      <w:r w:rsidRPr="0073573B">
        <w:rPr>
          <w:rFonts w:ascii="Arial" w:hAnsi="Arial" w:cs="Arial"/>
          <w:sz w:val="24"/>
          <w:szCs w:val="24"/>
        </w:rPr>
        <w:lastRenderedPageBreak/>
        <w:t>środków własnych gminy i tym samym ograniczenie wydatków inwestycyjnych w budżecie.</w:t>
      </w:r>
    </w:p>
    <w:p w14:paraId="6CCBC1D7" w14:textId="77777777" w:rsidR="001C0913" w:rsidRPr="0073573B" w:rsidRDefault="001C0913" w:rsidP="0073573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573B">
        <w:rPr>
          <w:rFonts w:ascii="Arial" w:hAnsi="Arial" w:cs="Arial"/>
          <w:sz w:val="24"/>
          <w:szCs w:val="24"/>
        </w:rPr>
        <w:t>W związku z powyższym zachodzi konieczność wprowadzenia zmiany i podwyższenia stawki opłaty za gospodarowanie odpadami na terenie Gminy Miejskiej Kłodzko. Proponowana nowa stawka opłaty za gospodarowanie odpadami komunalnymi zbieranymi i odbieranymi selektywnie dla mieszkańca Gminy Miejskiej Kłodzko, zamieszkującego daną nieruchomość wynosi 3</w:t>
      </w:r>
      <w:r w:rsidR="008A1D7B" w:rsidRPr="0073573B">
        <w:rPr>
          <w:rFonts w:ascii="Arial" w:hAnsi="Arial" w:cs="Arial"/>
          <w:sz w:val="24"/>
          <w:szCs w:val="24"/>
        </w:rPr>
        <w:t>8</w:t>
      </w:r>
      <w:r w:rsidRPr="0073573B">
        <w:rPr>
          <w:rFonts w:ascii="Arial" w:hAnsi="Arial" w:cs="Arial"/>
          <w:sz w:val="24"/>
          <w:szCs w:val="24"/>
        </w:rPr>
        <w:t xml:space="preserve"> zł, z mocą obowiązującą od 01 stycznia 2022 roku. </w:t>
      </w:r>
    </w:p>
    <w:p w14:paraId="5FD83DC7" w14:textId="77777777" w:rsidR="001C0913" w:rsidRPr="0073573B" w:rsidRDefault="001C0913" w:rsidP="0073573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573B">
        <w:rPr>
          <w:rFonts w:ascii="Arial" w:hAnsi="Arial" w:cs="Arial"/>
          <w:sz w:val="24"/>
          <w:szCs w:val="24"/>
        </w:rPr>
        <w:t xml:space="preserve">Nowelizacja ustawy o utrzymaniu czystości i porządku w gminach, ustawy – prawo ochrony środowiska oraz ustawy o odpadach z dnia 11 sierpnia 2021 r, daje gminie możliwość zmiany stawki opłat za pojemnik </w:t>
      </w:r>
      <w:r w:rsidR="00895E89" w:rsidRPr="0073573B">
        <w:rPr>
          <w:rFonts w:ascii="Arial" w:hAnsi="Arial" w:cs="Arial"/>
          <w:sz w:val="24"/>
          <w:szCs w:val="24"/>
        </w:rPr>
        <w:t xml:space="preserve">lub worek na nieruchomościach, </w:t>
      </w:r>
      <w:r w:rsidRPr="0073573B">
        <w:rPr>
          <w:rFonts w:ascii="Arial" w:hAnsi="Arial" w:cs="Arial"/>
          <w:sz w:val="24"/>
          <w:szCs w:val="24"/>
        </w:rPr>
        <w:t xml:space="preserve">na których nie zamieszkują mieszkańcy, a powstają odpady komunalne. </w:t>
      </w:r>
    </w:p>
    <w:p w14:paraId="05C6F20F" w14:textId="6D46DCED" w:rsidR="001C0913" w:rsidRPr="0073573B" w:rsidRDefault="001C0913" w:rsidP="0073573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573B">
        <w:rPr>
          <w:rFonts w:ascii="Arial" w:hAnsi="Arial" w:cs="Arial"/>
          <w:sz w:val="24"/>
          <w:szCs w:val="24"/>
          <w:shd w:val="clear" w:color="auto" w:fill="FFFFFF"/>
        </w:rPr>
        <w:t>Przeciętny miesięczny dochód rozporządzalny  na 1 osobę ogółem w roku 2020 wyniósł 1919 zł – Obwieszczenie Prezesa Głównego Urzędu Statystycznego z dnia 29 marca 2021 r. w sprawie przeciętnego miesięcznego dochodu rozporządzalnego na 1 osobę ogółem w roku 2020.</w:t>
      </w:r>
    </w:p>
    <w:p w14:paraId="3C40D91B" w14:textId="5886444F" w:rsidR="001C0913" w:rsidRPr="0073573B" w:rsidRDefault="001C0913" w:rsidP="0073573B">
      <w:pPr>
        <w:spacing w:after="0"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573B">
        <w:rPr>
          <w:rFonts w:ascii="Arial" w:hAnsi="Arial" w:cs="Arial"/>
          <w:sz w:val="24"/>
          <w:szCs w:val="24"/>
        </w:rPr>
        <w:t xml:space="preserve">Mając na uwadze powyższe zasadnym jest podjęcie niniejszej uchwały oraz uchwalenie utraty mocy dotychczas obowiązującej uchwały nr XXVII/237/2020 Rady Miejskiej w Kłodzku z dnia  22 grudnia 2020 r. w sprawie </w:t>
      </w:r>
      <w:r w:rsidR="00895E89" w:rsidRPr="0073573B">
        <w:rPr>
          <w:rFonts w:ascii="Arial" w:hAnsi="Arial" w:cs="Arial"/>
          <w:sz w:val="24"/>
          <w:szCs w:val="24"/>
        </w:rPr>
        <w:t xml:space="preserve">wyboru metody ustalenia opłaty </w:t>
      </w:r>
      <w:r w:rsidRPr="0073573B">
        <w:rPr>
          <w:rFonts w:ascii="Arial" w:hAnsi="Arial" w:cs="Arial"/>
          <w:sz w:val="24"/>
          <w:szCs w:val="24"/>
        </w:rPr>
        <w:t>za gospodarowanie odpadami komunalnymi, ustalenia stawki takiej opłaty oraz stawki opłaty za pojemnik i worek o określonej pojemności.</w:t>
      </w:r>
    </w:p>
    <w:p w14:paraId="1ED5A85E" w14:textId="77777777" w:rsidR="001C0913" w:rsidRPr="0073573B" w:rsidRDefault="001C0913" w:rsidP="0073573B">
      <w:pPr>
        <w:pStyle w:val="Brakstyluakapitowego"/>
        <w:widowControl/>
        <w:tabs>
          <w:tab w:val="left" w:leader="underscore" w:pos="3298"/>
        </w:tabs>
        <w:spacing w:line="480" w:lineRule="auto"/>
        <w:rPr>
          <w:rFonts w:ascii="Arial" w:hAnsi="Arial" w:cs="Arial"/>
        </w:rPr>
      </w:pPr>
    </w:p>
    <w:p w14:paraId="05A8E389" w14:textId="77777777" w:rsidR="001C0913" w:rsidRPr="0073573B" w:rsidRDefault="001C0913" w:rsidP="0073573B">
      <w:pPr>
        <w:pStyle w:val="Brakstyluakapitowego"/>
        <w:widowControl/>
        <w:tabs>
          <w:tab w:val="left" w:leader="underscore" w:pos="3298"/>
        </w:tabs>
        <w:spacing w:line="480" w:lineRule="auto"/>
        <w:rPr>
          <w:rFonts w:ascii="Arial" w:hAnsi="Arial" w:cs="Arial"/>
        </w:rPr>
      </w:pPr>
    </w:p>
    <w:p w14:paraId="3B2DB9E3" w14:textId="77777777" w:rsidR="001C0913" w:rsidRPr="0073573B" w:rsidRDefault="001C0913" w:rsidP="0073573B">
      <w:pPr>
        <w:pStyle w:val="Brakstyluakapitowego"/>
        <w:widowControl/>
        <w:tabs>
          <w:tab w:val="left" w:leader="underscore" w:pos="3298"/>
        </w:tabs>
        <w:spacing w:line="480" w:lineRule="auto"/>
        <w:rPr>
          <w:rFonts w:ascii="Arial" w:hAnsi="Arial" w:cs="Arial"/>
        </w:rPr>
      </w:pPr>
    </w:p>
    <w:p w14:paraId="64411F5E" w14:textId="77777777" w:rsidR="001C0913" w:rsidRPr="0073573B" w:rsidRDefault="001C0913" w:rsidP="0073573B">
      <w:pPr>
        <w:spacing w:line="480" w:lineRule="auto"/>
        <w:rPr>
          <w:rFonts w:ascii="Arial" w:hAnsi="Arial" w:cs="Arial"/>
          <w:sz w:val="24"/>
          <w:szCs w:val="24"/>
        </w:rPr>
      </w:pPr>
    </w:p>
    <w:p w14:paraId="315D3430" w14:textId="77777777" w:rsidR="00682AA3" w:rsidRDefault="00682AA3" w:rsidP="001C0913">
      <w:pPr>
        <w:pStyle w:val="Brakstyluakapitowego"/>
        <w:widowControl/>
        <w:tabs>
          <w:tab w:val="left" w:pos="480"/>
        </w:tabs>
        <w:outlineLvl w:val="0"/>
        <w:rPr>
          <w:b/>
          <w:bCs/>
          <w:sz w:val="21"/>
          <w:szCs w:val="21"/>
        </w:rPr>
      </w:pPr>
    </w:p>
    <w:p w14:paraId="5FA7E383" w14:textId="77777777" w:rsidR="00682AA3" w:rsidRDefault="00682AA3" w:rsidP="001D6A42">
      <w:pPr>
        <w:pStyle w:val="Brakstyluakapitowego"/>
        <w:widowControl/>
        <w:outlineLvl w:val="0"/>
        <w:rPr>
          <w:b/>
          <w:bCs/>
          <w:sz w:val="21"/>
          <w:szCs w:val="21"/>
        </w:rPr>
      </w:pPr>
    </w:p>
    <w:p w14:paraId="46CFFCC5" w14:textId="77777777" w:rsidR="00682AA3" w:rsidRDefault="00682AA3" w:rsidP="007F79D8">
      <w:pPr>
        <w:pStyle w:val="Brakstyluakapitowego"/>
        <w:widowControl/>
        <w:jc w:val="center"/>
        <w:outlineLvl w:val="0"/>
        <w:rPr>
          <w:b/>
          <w:bCs/>
          <w:sz w:val="21"/>
          <w:szCs w:val="21"/>
        </w:rPr>
      </w:pPr>
    </w:p>
    <w:p w14:paraId="3420E5C9" w14:textId="77777777" w:rsidR="00682AA3" w:rsidRDefault="00682AA3" w:rsidP="007F79D8">
      <w:pPr>
        <w:pStyle w:val="Brakstyluakapitowego"/>
        <w:widowControl/>
        <w:jc w:val="center"/>
        <w:outlineLvl w:val="0"/>
        <w:rPr>
          <w:b/>
          <w:bCs/>
          <w:sz w:val="21"/>
          <w:szCs w:val="21"/>
        </w:rPr>
      </w:pPr>
    </w:p>
    <w:p w14:paraId="6D1C3026" w14:textId="77777777" w:rsidR="00682AA3" w:rsidRDefault="00682AA3" w:rsidP="007F79D8">
      <w:pPr>
        <w:pStyle w:val="Brakstyluakapitowego"/>
        <w:widowControl/>
        <w:jc w:val="center"/>
        <w:outlineLvl w:val="0"/>
        <w:rPr>
          <w:b/>
          <w:bCs/>
          <w:sz w:val="21"/>
          <w:szCs w:val="21"/>
        </w:rPr>
      </w:pPr>
    </w:p>
    <w:p w14:paraId="6D7023BA" w14:textId="77777777" w:rsidR="00682AA3" w:rsidRDefault="00682AA3" w:rsidP="007F79D8">
      <w:pPr>
        <w:pStyle w:val="Brakstyluakapitowego"/>
        <w:widowControl/>
        <w:jc w:val="center"/>
        <w:outlineLvl w:val="0"/>
        <w:rPr>
          <w:b/>
          <w:bCs/>
          <w:sz w:val="21"/>
          <w:szCs w:val="21"/>
        </w:rPr>
      </w:pPr>
    </w:p>
    <w:p w14:paraId="02179594" w14:textId="77777777" w:rsidR="00682AA3" w:rsidRDefault="00682AA3" w:rsidP="007F79D8">
      <w:pPr>
        <w:pStyle w:val="Brakstyluakapitowego"/>
        <w:widowControl/>
        <w:jc w:val="center"/>
        <w:outlineLvl w:val="0"/>
        <w:rPr>
          <w:b/>
          <w:bCs/>
          <w:sz w:val="21"/>
          <w:szCs w:val="21"/>
        </w:rPr>
      </w:pPr>
    </w:p>
    <w:p w14:paraId="5DD1FDBF" w14:textId="77777777" w:rsidR="00682AA3" w:rsidRDefault="00682AA3" w:rsidP="007F79D8">
      <w:pPr>
        <w:pStyle w:val="Brakstyluakapitowego"/>
        <w:widowControl/>
        <w:jc w:val="center"/>
        <w:outlineLvl w:val="0"/>
        <w:rPr>
          <w:b/>
          <w:bCs/>
          <w:sz w:val="21"/>
          <w:szCs w:val="21"/>
        </w:rPr>
      </w:pPr>
    </w:p>
    <w:sectPr w:rsidR="0068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47BC" w14:textId="77777777" w:rsidR="007F3ECB" w:rsidRDefault="007F3ECB" w:rsidP="0066730E">
      <w:pPr>
        <w:spacing w:after="0" w:line="240" w:lineRule="auto"/>
      </w:pPr>
      <w:r>
        <w:separator/>
      </w:r>
    </w:p>
  </w:endnote>
  <w:endnote w:type="continuationSeparator" w:id="0">
    <w:p w14:paraId="5599113B" w14:textId="77777777" w:rsidR="007F3ECB" w:rsidRDefault="007F3ECB" w:rsidP="0066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52DF" w14:textId="77777777" w:rsidR="007F3ECB" w:rsidRDefault="007F3ECB" w:rsidP="0066730E">
      <w:pPr>
        <w:spacing w:after="0" w:line="240" w:lineRule="auto"/>
      </w:pPr>
      <w:r>
        <w:separator/>
      </w:r>
    </w:p>
  </w:footnote>
  <w:footnote w:type="continuationSeparator" w:id="0">
    <w:p w14:paraId="592DC487" w14:textId="77777777" w:rsidR="007F3ECB" w:rsidRDefault="007F3ECB" w:rsidP="0066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C3CB4"/>
    <w:multiLevelType w:val="hybridMultilevel"/>
    <w:tmpl w:val="0554C540"/>
    <w:lvl w:ilvl="0" w:tplc="C4825C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BB24046"/>
    <w:multiLevelType w:val="hybridMultilevel"/>
    <w:tmpl w:val="94C4AAD8"/>
    <w:lvl w:ilvl="0" w:tplc="C4825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0E"/>
    <w:rsid w:val="00050DAF"/>
    <w:rsid w:val="00062080"/>
    <w:rsid w:val="0007088E"/>
    <w:rsid w:val="00105B1A"/>
    <w:rsid w:val="001C0913"/>
    <w:rsid w:val="001D6A42"/>
    <w:rsid w:val="002900EA"/>
    <w:rsid w:val="00291C3A"/>
    <w:rsid w:val="002D7F81"/>
    <w:rsid w:val="00314BD6"/>
    <w:rsid w:val="00362C53"/>
    <w:rsid w:val="00386D4C"/>
    <w:rsid w:val="003D07CE"/>
    <w:rsid w:val="004018C6"/>
    <w:rsid w:val="00434C3A"/>
    <w:rsid w:val="004F2952"/>
    <w:rsid w:val="00557751"/>
    <w:rsid w:val="005C19B6"/>
    <w:rsid w:val="005C4130"/>
    <w:rsid w:val="00603CB8"/>
    <w:rsid w:val="0066730E"/>
    <w:rsid w:val="00682AA3"/>
    <w:rsid w:val="0073573B"/>
    <w:rsid w:val="00737311"/>
    <w:rsid w:val="00753DFE"/>
    <w:rsid w:val="0077670E"/>
    <w:rsid w:val="007E3040"/>
    <w:rsid w:val="007F3ECB"/>
    <w:rsid w:val="007F79D8"/>
    <w:rsid w:val="008049C3"/>
    <w:rsid w:val="00813B7F"/>
    <w:rsid w:val="00833501"/>
    <w:rsid w:val="00895E89"/>
    <w:rsid w:val="008A1D7B"/>
    <w:rsid w:val="008C6A53"/>
    <w:rsid w:val="008F25AA"/>
    <w:rsid w:val="009351CF"/>
    <w:rsid w:val="00946361"/>
    <w:rsid w:val="00964D2E"/>
    <w:rsid w:val="0097224E"/>
    <w:rsid w:val="009814EB"/>
    <w:rsid w:val="00995327"/>
    <w:rsid w:val="00A701EE"/>
    <w:rsid w:val="00AE6C31"/>
    <w:rsid w:val="00B033E0"/>
    <w:rsid w:val="00B07B87"/>
    <w:rsid w:val="00BB2DBE"/>
    <w:rsid w:val="00BF0126"/>
    <w:rsid w:val="00D10E57"/>
    <w:rsid w:val="00D576D9"/>
    <w:rsid w:val="00DE3D03"/>
    <w:rsid w:val="00E0534C"/>
    <w:rsid w:val="00E10977"/>
    <w:rsid w:val="00E14E03"/>
    <w:rsid w:val="00E81145"/>
    <w:rsid w:val="00EA12C9"/>
    <w:rsid w:val="00EB6F0E"/>
    <w:rsid w:val="00F0732F"/>
    <w:rsid w:val="00F07A55"/>
    <w:rsid w:val="00F35466"/>
    <w:rsid w:val="00FD769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A0073B"/>
  <w15:chartTrackingRefBased/>
  <w15:docId w15:val="{F85400BE-CBEF-4AC1-B630-E9E7CA97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9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F79D8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7F79D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7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3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30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Janik</dc:creator>
  <cp:keywords/>
  <dc:description/>
  <cp:lastModifiedBy>Aneta Będkowska</cp:lastModifiedBy>
  <cp:revision>6</cp:revision>
  <cp:lastPrinted>2021-10-19T09:59:00Z</cp:lastPrinted>
  <dcterms:created xsi:type="dcterms:W3CDTF">2021-10-21T06:31:00Z</dcterms:created>
  <dcterms:modified xsi:type="dcterms:W3CDTF">2021-11-02T11:05:00Z</dcterms:modified>
</cp:coreProperties>
</file>